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38.04.08 Финансы и кредит (высшее образование - магистратура), Направленность (профиль) программы «"Управление финансами и инвестициями"»,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Финансовое планирование</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38.04.08 Финансы и кредит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финансами и инвестициями"»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078.327"/>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/Долженко Сергей Петрович/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38.04.08 Финансы и кредит направленность (профиль) программы: «"Управление финансами и инвестициями"»;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«Финансовое планирование»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38.04.08 Финансы и кредит;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«Финансовое планирование».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«Финансовое планирование»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консультированию клиентов по составлению финансового плана и формированию инвестиционного портфеля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методы математического моделирования и количественной оптимизации денежных потоков</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теорию финансового планирования, методики и инструментарий финансового планирования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природу и принципы риска финансовых продуктов, способы управления финансовым риском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применять методы математического моделирования и количественной оценки денежных потоков</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уметь оценивать затраты на проведение финансовых операций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определять порядок проведения финансовых операций в зависимости от вида финансовых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владеть умениями формирования финансового плана и критериями мониторинга его выполнения, составлением прогнозов денежных потоков</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построению интегрированной системы управления рисками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принципы и методы обеспечения устойчивого развития организации и социальной ответственности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уметь использовать информацию, полученную из внутренних и внешних источников, для составления   отчетов о финансовой деятельности организации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владеть навыками адаптации и актуализации системы управления рисками под изменения бизнес-среды</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«Финансовое планирование» относится к обязательной части, является дисциплиной Блока Б1. «Дисциплины (модули)». Модуль "Финансовое планирование и инвестиционный анализ" основной профессиональной образовательной программы высшего образования - магистратура по направлению подготовки 38.04.08 Финансы и кредит.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Финансовый анализ</w:t>
            </w:r>
          </w:p>
          <w:p>
            <w:pPr>
              <w:jc w:val="center"/>
              <w:spacing w:after="0" w:line="240" w:lineRule="auto"/>
              <w:rPr>
                <w:sz w:val="22"/>
                <w:szCs w:val="22"/>
              </w:rPr>
            </w:pPr>
            <w:r>
              <w:rPr>
                <w:rFonts w:ascii="Times New Roman" w:hAnsi="Times New Roman" w:cs="Times New Roman"/>
                <w:color w:val="#000000"/>
                <w:sz w:val="22"/>
                <w:szCs w:val="22"/>
              </w:rPr>
              <w:t> Анализ финансовых рынков</w:t>
            </w:r>
          </w:p>
          <w:p>
            <w:pPr>
              <w:jc w:val="center"/>
              <w:spacing w:after="0" w:line="240" w:lineRule="auto"/>
              <w:rPr>
                <w:sz w:val="22"/>
                <w:szCs w:val="22"/>
              </w:rPr>
            </w:pPr>
            <w:r>
              <w:rPr>
                <w:rFonts w:ascii="Times New Roman" w:hAnsi="Times New Roman" w:cs="Times New Roman"/>
                <w:color w:val="#000000"/>
                <w:sz w:val="22"/>
                <w:szCs w:val="22"/>
              </w:rPr>
              <w:t> Математические методы финансового анализа</w:t>
            </w:r>
          </w:p>
          <w:p>
            <w:pPr>
              <w:jc w:val="center"/>
              <w:spacing w:after="0" w:line="240" w:lineRule="auto"/>
              <w:rPr>
                <w:sz w:val="22"/>
                <w:szCs w:val="22"/>
              </w:rPr>
            </w:pPr>
            <w:r>
              <w:rPr>
                <w:rFonts w:ascii="Times New Roman" w:hAnsi="Times New Roman" w:cs="Times New Roman"/>
                <w:color w:val="#000000"/>
                <w:sz w:val="22"/>
                <w:szCs w:val="22"/>
              </w:rPr>
              <w:t> Микроэкономика.Макроэкономика (продвинутый уровень)</w:t>
            </w:r>
          </w:p>
          <w:p>
            <w:pPr>
              <w:jc w:val="center"/>
              <w:spacing w:after="0" w:line="240" w:lineRule="auto"/>
              <w:rPr>
                <w:sz w:val="22"/>
                <w:szCs w:val="22"/>
              </w:rPr>
            </w:pPr>
            <w:r>
              <w:rPr>
                <w:rFonts w:ascii="Times New Roman" w:hAnsi="Times New Roman" w:cs="Times New Roman"/>
                <w:color w:val="#000000"/>
                <w:sz w:val="22"/>
                <w:szCs w:val="22"/>
              </w:rPr>
              <w:t> Системный анализ</w:t>
            </w:r>
          </w:p>
          <w:p>
            <w:pPr>
              <w:jc w:val="center"/>
              <w:spacing w:after="0" w:line="240" w:lineRule="auto"/>
              <w:rPr>
                <w:sz w:val="22"/>
                <w:szCs w:val="22"/>
              </w:rPr>
            </w:pPr>
            <w:r>
              <w:rPr>
                <w:rFonts w:ascii="Times New Roman" w:hAnsi="Times New Roman" w:cs="Times New Roman"/>
                <w:color w:val="#000000"/>
                <w:sz w:val="22"/>
                <w:szCs w:val="22"/>
              </w:rPr>
              <w:t> Управление проектами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Деловое общение</w:t>
            </w:r>
          </w:p>
          <w:p>
            <w:pPr>
              <w:jc w:val="center"/>
              <w:spacing w:after="0" w:line="240" w:lineRule="auto"/>
              <w:rPr>
                <w:sz w:val="22"/>
                <w:szCs w:val="22"/>
              </w:rPr>
            </w:pPr>
            <w:r>
              <w:rPr>
                <w:rFonts w:ascii="Times New Roman" w:hAnsi="Times New Roman" w:cs="Times New Roman"/>
                <w:color w:val="#000000"/>
                <w:sz w:val="22"/>
                <w:szCs w:val="22"/>
              </w:rPr>
              <w:t> Информационно-аналитические системы в области финансовых вычислений</w:t>
            </w:r>
          </w:p>
          <w:p>
            <w:pPr>
              <w:jc w:val="center"/>
              <w:spacing w:after="0" w:line="240" w:lineRule="auto"/>
              <w:rPr>
                <w:sz w:val="22"/>
                <w:szCs w:val="22"/>
              </w:rPr>
            </w:pPr>
            <w:r>
              <w:rPr>
                <w:rFonts w:ascii="Times New Roman" w:hAnsi="Times New Roman" w:cs="Times New Roman"/>
                <w:color w:val="#000000"/>
                <w:sz w:val="22"/>
                <w:szCs w:val="22"/>
              </w:rPr>
              <w:t> Корпоративная культура</w:t>
            </w:r>
          </w:p>
          <w:p>
            <w:pPr>
              <w:jc w:val="center"/>
              <w:spacing w:after="0" w:line="240" w:lineRule="auto"/>
              <w:rPr>
                <w:sz w:val="22"/>
                <w:szCs w:val="22"/>
              </w:rPr>
            </w:pPr>
            <w:r>
              <w:rPr>
                <w:rFonts w:ascii="Times New Roman" w:hAnsi="Times New Roman" w:cs="Times New Roman"/>
                <w:color w:val="#000000"/>
                <w:sz w:val="22"/>
                <w:szCs w:val="22"/>
              </w:rPr>
              <w:t> Теория управленческих решений</w:t>
            </w:r>
          </w:p>
          <w:p>
            <w:pPr>
              <w:jc w:val="center"/>
              <w:spacing w:after="0" w:line="240" w:lineRule="auto"/>
              <w:rPr>
                <w:sz w:val="22"/>
                <w:szCs w:val="22"/>
              </w:rPr>
            </w:pPr>
            <w:r>
              <w:rPr>
                <w:rFonts w:ascii="Times New Roman" w:hAnsi="Times New Roman" w:cs="Times New Roman"/>
                <w:color w:val="#000000"/>
                <w:sz w:val="22"/>
                <w:szCs w:val="22"/>
              </w:rPr>
              <w:t> Финансовые рынки и финансово-кредитные институты</w:t>
            </w:r>
          </w:p>
          <w:p>
            <w:pPr>
              <w:jc w:val="center"/>
              <w:spacing w:after="0" w:line="240" w:lineRule="auto"/>
              <w:rPr>
                <w:sz w:val="22"/>
                <w:szCs w:val="22"/>
              </w:rPr>
            </w:pPr>
            <w:r>
              <w:rPr>
                <w:rFonts w:ascii="Times New Roman" w:hAnsi="Times New Roman" w:cs="Times New Roman"/>
                <w:color w:val="#000000"/>
                <w:sz w:val="22"/>
                <w:szCs w:val="22"/>
              </w:rPr>
              <w:t> Финансовый инжиниринг</w:t>
            </w:r>
          </w:p>
          <w:p>
            <w:pPr>
              <w:jc w:val="center"/>
              <w:spacing w:after="0" w:line="240" w:lineRule="auto"/>
              <w:rPr>
                <w:sz w:val="22"/>
                <w:szCs w:val="22"/>
              </w:rPr>
            </w:pPr>
            <w:r>
              <w:rPr>
                <w:rFonts w:ascii="Times New Roman" w:hAnsi="Times New Roman" w:cs="Times New Roman"/>
                <w:color w:val="#000000"/>
                <w:sz w:val="22"/>
                <w:szCs w:val="22"/>
              </w:rPr>
              <w:t> Анализ эффективности бизнеса</w:t>
            </w:r>
          </w:p>
          <w:p>
            <w:pPr>
              <w:jc w:val="center"/>
              <w:spacing w:after="0" w:line="240" w:lineRule="auto"/>
              <w:rPr>
                <w:sz w:val="22"/>
                <w:szCs w:val="22"/>
              </w:rPr>
            </w:pPr>
            <w:r>
              <w:rPr>
                <w:rFonts w:ascii="Times New Roman" w:hAnsi="Times New Roman" w:cs="Times New Roman"/>
                <w:color w:val="#000000"/>
                <w:sz w:val="22"/>
                <w:szCs w:val="22"/>
              </w:rPr>
              <w:t> Бизнес-планирование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1.Содержание и цели финансового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2.Задачи финансового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Принципы финансового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4.Этапы финансового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Проведение "круглого стола" по теме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24.9775"/>
        </w:trPr>
        <w:tc>
          <w:tcPr>
            <w:tcW w:w="9654" w:type="dxa"/>
            <w:gridSpan w:val="7"/>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1.Содержание и цели финансового планирования</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эффективного финансового планирования – одна из наиболее важных задач любой компании. Наличие системы финансового планирования, ориентированного на комплексный контроль и планирование доходов и затрат, позволяет предприятию результативно использовать собственные и заемные средства, повысить в целом управляемость экономической деятельностью, а также улучшить финансовое состояние.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2.Задачи финансового планирования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структуре управления финансами финансовое планирование представляет собой совокупность мероприятий и решений на основе анализа финансового состояния и в соответствии со стратегическими и тактическими целями и задачами, планами деятельности. Эффективное финансовое планирование на основе оценки финансового состояния позволяет влиять на такие категории, как прибыль, капитал, дебиторская и кредиторская задолженность, заработная плата, дивиденды, инвестиции, социальные расходы и др.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Принципы финансового планирования</w:t>
            </w:r>
          </w:p>
        </w:tc>
      </w:tr>
      <w:tr>
        <w:trPr>
          <w:trHeight w:hRule="exact" w:val="2989.6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Принцип единства</w:t>
            </w:r>
          </w:p>
          <w:p>
            <w:pPr>
              <w:jc w:val="both"/>
              <w:spacing w:after="0" w:line="240" w:lineRule="auto"/>
              <w:rPr>
                <w:sz w:val="24"/>
                <w:szCs w:val="24"/>
              </w:rPr>
            </w:pPr>
            <w:r>
              <w:rPr>
                <w:rFonts w:ascii="Times New Roman" w:hAnsi="Times New Roman" w:cs="Times New Roman"/>
                <w:color w:val="#000000"/>
                <w:sz w:val="24"/>
                <w:szCs w:val="24"/>
              </w:rPr>
              <w:t> 2. Принцип участия</w:t>
            </w:r>
          </w:p>
          <w:p>
            <w:pPr>
              <w:jc w:val="both"/>
              <w:spacing w:after="0" w:line="240" w:lineRule="auto"/>
              <w:rPr>
                <w:sz w:val="24"/>
                <w:szCs w:val="24"/>
              </w:rPr>
            </w:pPr>
            <w:r>
              <w:rPr>
                <w:rFonts w:ascii="Times New Roman" w:hAnsi="Times New Roman" w:cs="Times New Roman"/>
                <w:color w:val="#000000"/>
                <w:sz w:val="24"/>
                <w:szCs w:val="24"/>
              </w:rPr>
              <w:t> 3. Принцип непрерывности</w:t>
            </w:r>
          </w:p>
          <w:p>
            <w:pPr>
              <w:jc w:val="both"/>
              <w:spacing w:after="0" w:line="240" w:lineRule="auto"/>
              <w:rPr>
                <w:sz w:val="24"/>
                <w:szCs w:val="24"/>
              </w:rPr>
            </w:pPr>
            <w:r>
              <w:rPr>
                <w:rFonts w:ascii="Times New Roman" w:hAnsi="Times New Roman" w:cs="Times New Roman"/>
                <w:color w:val="#000000"/>
                <w:sz w:val="24"/>
                <w:szCs w:val="24"/>
              </w:rPr>
              <w:t> 4. Принцип гибкости</w:t>
            </w:r>
          </w:p>
          <w:p>
            <w:pPr>
              <w:jc w:val="both"/>
              <w:spacing w:after="0" w:line="240" w:lineRule="auto"/>
              <w:rPr>
                <w:sz w:val="24"/>
                <w:szCs w:val="24"/>
              </w:rPr>
            </w:pPr>
            <w:r>
              <w:rPr>
                <w:rFonts w:ascii="Times New Roman" w:hAnsi="Times New Roman" w:cs="Times New Roman"/>
                <w:color w:val="#000000"/>
                <w:sz w:val="24"/>
                <w:szCs w:val="24"/>
              </w:rPr>
              <w:t> 5. Принцип точности</w:t>
            </w:r>
          </w:p>
          <w:p>
            <w:pPr>
              <w:jc w:val="both"/>
              <w:spacing w:after="0" w:line="240" w:lineRule="auto"/>
              <w:rPr>
                <w:sz w:val="24"/>
                <w:szCs w:val="24"/>
              </w:rPr>
            </w:pPr>
            <w:r>
              <w:rPr>
                <w:rFonts w:ascii="Times New Roman" w:hAnsi="Times New Roman" w:cs="Times New Roman"/>
                <w:color w:val="#000000"/>
                <w:sz w:val="24"/>
                <w:szCs w:val="24"/>
              </w:rPr>
              <w:t> 6. Принцип эффективности</w:t>
            </w:r>
          </w:p>
          <w:p>
            <w:pPr>
              <w:jc w:val="both"/>
              <w:spacing w:after="0" w:line="240" w:lineRule="auto"/>
              <w:rPr>
                <w:sz w:val="24"/>
                <w:szCs w:val="24"/>
              </w:rPr>
            </w:pPr>
            <w:r>
              <w:rPr>
                <w:rFonts w:ascii="Times New Roman" w:hAnsi="Times New Roman" w:cs="Times New Roman"/>
                <w:color w:val="#000000"/>
                <w:sz w:val="24"/>
                <w:szCs w:val="24"/>
              </w:rPr>
              <w:t> 7. Принцип платежеспособности</w:t>
            </w:r>
          </w:p>
          <w:p>
            <w:pPr>
              <w:jc w:val="both"/>
              <w:spacing w:after="0" w:line="240" w:lineRule="auto"/>
              <w:rPr>
                <w:sz w:val="24"/>
                <w:szCs w:val="24"/>
              </w:rPr>
            </w:pPr>
            <w:r>
              <w:rPr>
                <w:rFonts w:ascii="Times New Roman" w:hAnsi="Times New Roman" w:cs="Times New Roman"/>
                <w:color w:val="#000000"/>
                <w:sz w:val="24"/>
                <w:szCs w:val="24"/>
              </w:rPr>
              <w:t> 8. Принцип рентабельности вложений</w:t>
            </w:r>
          </w:p>
          <w:p>
            <w:pPr>
              <w:jc w:val="both"/>
              <w:spacing w:after="0" w:line="240" w:lineRule="auto"/>
              <w:rPr>
                <w:sz w:val="24"/>
                <w:szCs w:val="24"/>
              </w:rPr>
            </w:pPr>
            <w:r>
              <w:rPr>
                <w:rFonts w:ascii="Times New Roman" w:hAnsi="Times New Roman" w:cs="Times New Roman"/>
                <w:color w:val="#000000"/>
                <w:sz w:val="24"/>
                <w:szCs w:val="24"/>
              </w:rPr>
              <w:t> 9. Принцип сбалансированности сроков</w:t>
            </w:r>
          </w:p>
          <w:p>
            <w:pPr>
              <w:jc w:val="both"/>
              <w:spacing w:after="0" w:line="240" w:lineRule="auto"/>
              <w:rPr>
                <w:sz w:val="24"/>
                <w:szCs w:val="24"/>
              </w:rPr>
            </w:pPr>
            <w:r>
              <w:rPr>
                <w:rFonts w:ascii="Times New Roman" w:hAnsi="Times New Roman" w:cs="Times New Roman"/>
                <w:color w:val="#000000"/>
                <w:sz w:val="24"/>
                <w:szCs w:val="24"/>
              </w:rPr>
              <w:t> 10. Принцип соотношения сроков</w:t>
            </w:r>
          </w:p>
          <w:p>
            <w:pPr>
              <w:jc w:val="both"/>
              <w:spacing w:after="0" w:line="240" w:lineRule="auto"/>
              <w:rPr>
                <w:sz w:val="24"/>
                <w:szCs w:val="24"/>
              </w:rPr>
            </w:pPr>
            <w:r>
              <w:rPr>
                <w:rFonts w:ascii="Times New Roman" w:hAnsi="Times New Roman" w:cs="Times New Roman"/>
                <w:color w:val="#000000"/>
                <w:sz w:val="24"/>
                <w:szCs w:val="24"/>
              </w:rPr>
              <w:t> 11. Принцип предельной рентабельности</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4.Этапы финансового планирования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 финансового планирования включает несколько этапов, таких как:</w:t>
            </w:r>
          </w:p>
          <w:p>
            <w:pPr>
              <w:jc w:val="both"/>
              <w:spacing w:after="0" w:line="240" w:lineRule="auto"/>
              <w:rPr>
                <w:sz w:val="24"/>
                <w:szCs w:val="24"/>
              </w:rPr>
            </w:pPr>
            <w:r>
              <w:rPr>
                <w:rFonts w:ascii="Times New Roman" w:hAnsi="Times New Roman" w:cs="Times New Roman"/>
                <w:color w:val="#000000"/>
                <w:sz w:val="24"/>
                <w:szCs w:val="24"/>
              </w:rPr>
              <w:t> ѕ анализ финансовой ситуации;</w:t>
            </w:r>
          </w:p>
          <w:p>
            <w:pPr>
              <w:jc w:val="both"/>
              <w:spacing w:after="0" w:line="240" w:lineRule="auto"/>
              <w:rPr>
                <w:sz w:val="24"/>
                <w:szCs w:val="24"/>
              </w:rPr>
            </w:pPr>
            <w:r>
              <w:rPr>
                <w:rFonts w:ascii="Times New Roman" w:hAnsi="Times New Roman" w:cs="Times New Roman"/>
                <w:color w:val="#000000"/>
                <w:sz w:val="24"/>
                <w:szCs w:val="24"/>
              </w:rPr>
              <w:t> ѕ прогнозирование будущих финансовых условий;</w:t>
            </w:r>
          </w:p>
          <w:p>
            <w:pPr>
              <w:jc w:val="both"/>
              <w:spacing w:after="0" w:line="240" w:lineRule="auto"/>
              <w:rPr>
                <w:sz w:val="24"/>
                <w:szCs w:val="24"/>
              </w:rPr>
            </w:pPr>
            <w:r>
              <w:rPr>
                <w:rFonts w:ascii="Times New Roman" w:hAnsi="Times New Roman" w:cs="Times New Roman"/>
                <w:color w:val="#000000"/>
                <w:sz w:val="24"/>
                <w:szCs w:val="24"/>
              </w:rPr>
              <w:t> ѕ разработка общей финансовой стратегии фирмы;</w:t>
            </w:r>
          </w:p>
          <w:p>
            <w:pPr>
              <w:jc w:val="both"/>
              <w:spacing w:after="0" w:line="240" w:lineRule="auto"/>
              <w:rPr>
                <w:sz w:val="24"/>
                <w:szCs w:val="24"/>
              </w:rPr>
            </w:pPr>
            <w:r>
              <w:rPr>
                <w:rFonts w:ascii="Times New Roman" w:hAnsi="Times New Roman" w:cs="Times New Roman"/>
                <w:color w:val="#000000"/>
                <w:sz w:val="24"/>
                <w:szCs w:val="24"/>
              </w:rPr>
              <w:t> ѕ составление текущих финансовых планов;</w:t>
            </w:r>
          </w:p>
          <w:p>
            <w:pPr>
              <w:jc w:val="both"/>
              <w:spacing w:after="0" w:line="240" w:lineRule="auto"/>
              <w:rPr>
                <w:sz w:val="24"/>
                <w:szCs w:val="24"/>
              </w:rPr>
            </w:pPr>
            <w:r>
              <w:rPr>
                <w:rFonts w:ascii="Times New Roman" w:hAnsi="Times New Roman" w:cs="Times New Roman"/>
                <w:color w:val="#000000"/>
                <w:sz w:val="24"/>
                <w:szCs w:val="24"/>
              </w:rPr>
              <w:t> ѕ корректировка, увязка и конкретизация финансового плана;</w:t>
            </w:r>
          </w:p>
          <w:p>
            <w:pPr>
              <w:jc w:val="both"/>
              <w:spacing w:after="0" w:line="240" w:lineRule="auto"/>
              <w:rPr>
                <w:sz w:val="24"/>
                <w:szCs w:val="24"/>
              </w:rPr>
            </w:pPr>
            <w:r>
              <w:rPr>
                <w:rFonts w:ascii="Times New Roman" w:hAnsi="Times New Roman" w:cs="Times New Roman"/>
                <w:color w:val="#000000"/>
                <w:sz w:val="24"/>
                <w:szCs w:val="24"/>
              </w:rPr>
              <w:t> ѕ осуществление оперативного финансового планирования;</w:t>
            </w:r>
          </w:p>
          <w:p>
            <w:pPr>
              <w:jc w:val="both"/>
              <w:spacing w:after="0" w:line="240" w:lineRule="auto"/>
              <w:rPr>
                <w:sz w:val="24"/>
                <w:szCs w:val="24"/>
              </w:rPr>
            </w:pPr>
            <w:r>
              <w:rPr>
                <w:rFonts w:ascii="Times New Roman" w:hAnsi="Times New Roman" w:cs="Times New Roman"/>
                <w:color w:val="#000000"/>
                <w:sz w:val="24"/>
                <w:szCs w:val="24"/>
              </w:rPr>
              <w:t> ѕ выполнение финансового плана;</w:t>
            </w:r>
          </w:p>
          <w:p>
            <w:pPr>
              <w:jc w:val="both"/>
              <w:spacing w:after="0" w:line="240" w:lineRule="auto"/>
              <w:rPr>
                <w:sz w:val="24"/>
                <w:szCs w:val="24"/>
              </w:rPr>
            </w:pPr>
            <w:r>
              <w:rPr>
                <w:rFonts w:ascii="Times New Roman" w:hAnsi="Times New Roman" w:cs="Times New Roman"/>
                <w:color w:val="#000000"/>
                <w:sz w:val="24"/>
                <w:szCs w:val="24"/>
              </w:rPr>
              <w:t> ѕ анализ и контроль выполнения плана.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Проведение "круглого стола" по теме "финансовое планирование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«Финансовое планирование» / Долженко Сергей Петрович.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Корпоративные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Костяева,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Аксенова,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Приходько,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Корпоративные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Новосибирский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978-5-7782-3143-6.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http://www.iprbookshop.ru/91375.html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Саттарова,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Запольского,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978-5-907003-47-7.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http://www.iprbookshop.ru/94574.html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организаций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Колчина</w:t>
            </w:r>
            <w:r>
              <w:rPr/>
              <w:t xml:space="preserve"> </w:t>
            </w:r>
            <w:r>
              <w:rPr>
                <w:rFonts w:ascii="Times New Roman" w:hAnsi="Times New Roman" w:cs="Times New Roman"/>
                <w:color w:val="#000000"/>
                <w:sz w:val="24"/>
                <w:szCs w:val="24"/>
              </w:rPr>
              <w:t>H.</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Португалова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организаций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978-5-238-02810-1.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http://www.iprbookshop.ru/71068.html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Бюджетный</w:t>
            </w:r>
            <w:r>
              <w:rPr/>
              <w:t xml:space="preserve"> </w:t>
            </w:r>
            <w:r>
              <w:rPr>
                <w:rFonts w:ascii="Times New Roman" w:hAnsi="Times New Roman" w:cs="Times New Roman"/>
                <w:color w:val="#000000"/>
                <w:sz w:val="24"/>
                <w:szCs w:val="24"/>
              </w:rPr>
              <w:t>процесс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бюджетное</w:t>
            </w:r>
            <w:r>
              <w:rPr/>
              <w:t xml:space="preserve"> </w:t>
            </w:r>
            <w:r>
              <w:rPr>
                <w:rFonts w:ascii="Times New Roman" w:hAnsi="Times New Roman" w:cs="Times New Roman"/>
                <w:color w:val="#000000"/>
                <w:sz w:val="24"/>
                <w:szCs w:val="24"/>
              </w:rPr>
              <w:t>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Черкасова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Йошкар-Ола:</w:t>
            </w:r>
            <w:r>
              <w:rPr/>
              <w:t xml:space="preserve"> </w:t>
            </w:r>
            <w:r>
              <w:rPr>
                <w:rFonts w:ascii="Times New Roman" w:hAnsi="Times New Roman" w:cs="Times New Roman"/>
                <w:color w:val="#000000"/>
                <w:sz w:val="24"/>
                <w:szCs w:val="24"/>
              </w:rPr>
              <w:t>Поволжский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технологический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978-5-8158-1476-9.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http://www.iprbookshop.ru/75434.html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стратегия,</w:t>
            </w:r>
            <w:r>
              <w:rPr/>
              <w:t xml:space="preserve"> </w:t>
            </w:r>
            <w:r>
              <w:rPr>
                <w:rFonts w:ascii="Times New Roman" w:hAnsi="Times New Roman" w:cs="Times New Roman"/>
                <w:color w:val="#000000"/>
                <w:sz w:val="24"/>
                <w:szCs w:val="24"/>
              </w:rPr>
              <w:t>планирование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бюджетирование.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2-х</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Белолипцев,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Лукина,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Кабирова,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Чувилин,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стратегия,</w:t>
            </w:r>
            <w:r>
              <w:rPr/>
              <w:t xml:space="preserve"> </w:t>
            </w:r>
            <w:r>
              <w:rPr>
                <w:rFonts w:ascii="Times New Roman" w:hAnsi="Times New Roman" w:cs="Times New Roman"/>
                <w:color w:val="#000000"/>
                <w:sz w:val="24"/>
                <w:szCs w:val="24"/>
              </w:rPr>
              <w:t>планирование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бюджетирование.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2-х</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978-5-907003-56-9.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http://www.iprbookshop.ru/94571.html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824.75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523.4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2024-2025_ФГОС3++2024_Маг-ОФО-ФиК(УФиИ)(24)_plx_Финансовое планирование</dc:title>
  <dc:creator>FastReport.NET</dc:creator>
</cp:coreProperties>
</file>